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4" w:rsidRPr="00E15454" w:rsidRDefault="00E15454" w:rsidP="00E15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373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 w:rsidRPr="00E15454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E15454">
        <w:rPr>
          <w:rFonts w:ascii="Times New Roman" w:hAnsi="Times New Roman" w:cs="Times New Roman"/>
          <w:i/>
          <w:sz w:val="24"/>
          <w:szCs w:val="24"/>
        </w:rPr>
        <w:t>siwz</w:t>
      </w:r>
      <w:proofErr w:type="spellEnd"/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36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</w:t>
      </w:r>
      <w:r w:rsidR="00CA6DF0">
        <w:rPr>
          <w:rFonts w:ascii="Times New Roman" w:hAnsi="Times New Roman" w:cs="Times New Roman"/>
          <w:sz w:val="24"/>
          <w:szCs w:val="24"/>
        </w:rPr>
        <w:t xml:space="preserve"> (projekt)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pomiędzy:</w:t>
      </w:r>
    </w:p>
    <w:p w:rsidR="009B7D9C" w:rsidRDefault="009B7D9C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Wojewódzkim Inspektoratem Ochrony Roślin i Nasiennictw</w:t>
      </w:r>
      <w:r w:rsidR="00BD0140">
        <w:rPr>
          <w:rFonts w:ascii="Times New Roman" w:hAnsi="Times New Roman" w:cs="Times New Roman"/>
          <w:sz w:val="24"/>
          <w:szCs w:val="24"/>
        </w:rPr>
        <w:t>a w Lublinie 20-447 Lublin, ul. </w:t>
      </w:r>
      <w:r>
        <w:rPr>
          <w:rFonts w:ascii="Times New Roman" w:hAnsi="Times New Roman" w:cs="Times New Roman"/>
          <w:sz w:val="24"/>
          <w:szCs w:val="24"/>
        </w:rPr>
        <w:t xml:space="preserve">Diamentowa 6, zwanym w dalszej części umowy „Zamawiającym”,  reprezentowanym przez Teresę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Wyłupek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Wojewódzkiego Inspektora 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Wpisana do ………….. NIP ………. REGON ……………………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„Wykonawcą” ,reprezentowanym przez: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5454" w:rsidRDefault="00E15454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określa prawa i obowiązki stron, związane ze sprzedażą energii elektrycznej na potrzeby Wojewódzkiego Inspektoratu Ochrony Roślin i Nasiennictwa w Lublinie na zasadach określonych w ustawie Prawo energetyczne z dnia 10 kwi</w:t>
      </w:r>
      <w:r w:rsidR="009A11FA">
        <w:rPr>
          <w:rFonts w:ascii="Times New Roman" w:hAnsi="Times New Roman" w:cs="Times New Roman"/>
          <w:sz w:val="24"/>
          <w:szCs w:val="24"/>
        </w:rPr>
        <w:t xml:space="preserve">etnia1997 r. </w:t>
      </w:r>
      <w:r w:rsidR="009A11FA" w:rsidRPr="00ED3428">
        <w:rPr>
          <w:rFonts w:ascii="Times New Roman" w:hAnsi="Times New Roman" w:cs="Times New Roman"/>
          <w:sz w:val="24"/>
          <w:szCs w:val="24"/>
        </w:rPr>
        <w:t>(t.</w:t>
      </w:r>
      <w:r w:rsidR="00BD0140" w:rsidRPr="00ED3428">
        <w:rPr>
          <w:rFonts w:ascii="Times New Roman" w:hAnsi="Times New Roman" w:cs="Times New Roman"/>
          <w:sz w:val="24"/>
          <w:szCs w:val="24"/>
        </w:rPr>
        <w:t xml:space="preserve"> </w:t>
      </w:r>
      <w:r w:rsidR="00C92085">
        <w:rPr>
          <w:rFonts w:ascii="Times New Roman" w:hAnsi="Times New Roman" w:cs="Times New Roman"/>
          <w:sz w:val="24"/>
          <w:szCs w:val="24"/>
        </w:rPr>
        <w:t>j. Dz. U. z 2020 r., poz. 833</w:t>
      </w:r>
      <w:r w:rsidR="009A11FA" w:rsidRPr="00ED342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A11FA" w:rsidRPr="00ED34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11FA" w:rsidRPr="00ED3428">
        <w:rPr>
          <w:rFonts w:ascii="Times New Roman" w:hAnsi="Times New Roman" w:cs="Times New Roman"/>
          <w:sz w:val="24"/>
          <w:szCs w:val="24"/>
        </w:rPr>
        <w:t>.</w:t>
      </w:r>
      <w:r w:rsidR="009A11FA">
        <w:rPr>
          <w:rFonts w:ascii="Times New Roman" w:hAnsi="Times New Roman" w:cs="Times New Roman"/>
          <w:sz w:val="24"/>
          <w:szCs w:val="24"/>
        </w:rPr>
        <w:t xml:space="preserve"> zm.</w:t>
      </w:r>
      <w:r>
        <w:rPr>
          <w:rFonts w:ascii="Times New Roman" w:hAnsi="Times New Roman" w:cs="Times New Roman"/>
          <w:sz w:val="24"/>
          <w:szCs w:val="24"/>
        </w:rPr>
        <w:t>) oraz wydanych na jej podstawie aktach wykonawczych, Kodeksem cywilnym oraz zgodnie z zasadami określonych w koncesjach. Umowa nie obejmuje spraw związanych dystrybucją energii elektrycznej, przyłączeniem i </w:t>
      </w:r>
      <w:proofErr w:type="spellStart"/>
      <w:r>
        <w:rPr>
          <w:rFonts w:ascii="Times New Roman" w:hAnsi="Times New Roman" w:cs="Times New Roman"/>
          <w:sz w:val="24"/>
          <w:szCs w:val="24"/>
        </w:rPr>
        <w:t>opomiarowaniem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energii, wchodzących w zakres odrębnej umowy o świadczenie usług dystrybucji zawartej przez Zamawiającego z Operatorem Sieci Dystrybucyjnej.</w:t>
      </w:r>
    </w:p>
    <w:p w:rsidR="00E15454" w:rsidRDefault="00E15454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nic innego nie wynika z postanowień umowy użyte w niej pojęcia oznaczają:</w:t>
      </w:r>
    </w:p>
    <w:p w:rsidR="00D70A03" w:rsidRDefault="00BD0140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systemu</w:t>
      </w:r>
      <w:r w:rsidR="00D70A03">
        <w:rPr>
          <w:rFonts w:ascii="Times New Roman" w:hAnsi="Times New Roman" w:cs="Times New Roman"/>
          <w:sz w:val="24"/>
          <w:szCs w:val="24"/>
        </w:rPr>
        <w:t xml:space="preserve"> dystrybucyjnego (OSD) – przedsiębiorstwo energetyczne zajmujące się dystrybucją energii elektrycznej;</w:t>
      </w:r>
    </w:p>
    <w:p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generalna umowa dystrybucyjna – umowa zawarta pomiędzy Wykonawcą a OSD, określająca ich wzajemne prawa i obowiązki związane ze świadczeniem usługi dystrybucyjnej w celu realizacji niniejszej umowy;</w:t>
      </w:r>
    </w:p>
    <w:p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standardowy profil zużycia – zbiór danych o przeciętnym zużyciu energii elektrycznej zużytej przez obiekty Zamawiającego;</w:t>
      </w:r>
    </w:p>
    <w:p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świadczenie usług dystrybucji – umowa zawarta pomiędzy Zamawiającym a OSD określająca prawa i obowiązki związane ze świadczeniem przez OSD usługi dystrybucji energii elektrycznej;</w:t>
      </w:r>
    </w:p>
    <w:p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poboru – miejsce dostarczania energii elektrycznej;</w:t>
      </w:r>
    </w:p>
    <w:p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– okres pomiędzy dwoma kolejnymi rozliczeniowymi odczytami urządzeń do pomiaru mocy i energii elektrycznej, zgodnie z okresem rozliczeniowym stosowanym przez OSD.</w:t>
      </w:r>
    </w:p>
    <w:p w:rsidR="00E15454" w:rsidRDefault="00D70A03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szczegółowo określa dokument „specyfikacja istotnych warunków zamówienia”, stanowiąca załącznik nr 2 do umowy.</w:t>
      </w:r>
    </w:p>
    <w:p w:rsid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03" w:rsidRDefault="00D70A03" w:rsidP="00D70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0A03" w:rsidRDefault="00D70A03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sprzedaży, a Zamawiający zobowiązuje się do kupna energii </w:t>
      </w:r>
      <w:r w:rsidR="009B7D9C">
        <w:rPr>
          <w:rFonts w:ascii="Times New Roman" w:hAnsi="Times New Roman" w:cs="Times New Roman"/>
          <w:sz w:val="24"/>
          <w:szCs w:val="24"/>
        </w:rPr>
        <w:t>elektrycznej dla punktów poboru określonych w „specyfikacji istotnych warunków zamówienia”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140">
        <w:rPr>
          <w:rFonts w:ascii="Times New Roman" w:hAnsi="Times New Roman" w:cs="Times New Roman"/>
          <w:sz w:val="24"/>
          <w:szCs w:val="24"/>
        </w:rPr>
        <w:t xml:space="preserve">należących </w:t>
      </w:r>
      <w:r>
        <w:rPr>
          <w:rFonts w:ascii="Times New Roman" w:hAnsi="Times New Roman" w:cs="Times New Roman"/>
          <w:sz w:val="24"/>
          <w:szCs w:val="24"/>
        </w:rPr>
        <w:t>do Wojewódzkiego Inspektoratu Ochrony Roślin i Nasiennictwa w Lublinie.</w:t>
      </w:r>
    </w:p>
    <w:p w:rsidR="00D70A03" w:rsidRDefault="00D70A03" w:rsidP="00F15FB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70A03" w:rsidRPr="0077541C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ilość energii elektrycznej, która będzie dostarczana w okresie obowiązywania umowy do punktów poboru szac</w:t>
      </w:r>
      <w:r w:rsidR="008D1520">
        <w:rPr>
          <w:rFonts w:ascii="Times New Roman" w:hAnsi="Times New Roman" w:cs="Times New Roman"/>
          <w:sz w:val="24"/>
          <w:szCs w:val="24"/>
        </w:rPr>
        <w:t xml:space="preserve">uje się </w:t>
      </w:r>
      <w:r w:rsidR="008D1520" w:rsidRPr="00ED3428">
        <w:rPr>
          <w:rFonts w:ascii="Times New Roman" w:hAnsi="Times New Roman" w:cs="Times New Roman"/>
          <w:sz w:val="24"/>
          <w:szCs w:val="24"/>
        </w:rPr>
        <w:t xml:space="preserve">na </w:t>
      </w:r>
      <w:r w:rsidR="00ED3428" w:rsidRPr="001B7775">
        <w:rPr>
          <w:rFonts w:ascii="Times New Roman" w:hAnsi="Times New Roman" w:cs="Times New Roman"/>
          <w:sz w:val="24"/>
          <w:szCs w:val="24"/>
        </w:rPr>
        <w:t>9</w:t>
      </w:r>
      <w:r w:rsidR="001B7775" w:rsidRPr="001B7775">
        <w:rPr>
          <w:rFonts w:ascii="Times New Roman" w:hAnsi="Times New Roman" w:cs="Times New Roman"/>
          <w:sz w:val="24"/>
          <w:szCs w:val="24"/>
        </w:rPr>
        <w:t>1 800</w:t>
      </w:r>
      <w:r w:rsidRPr="0077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41C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77541C">
        <w:rPr>
          <w:rFonts w:ascii="Times New Roman" w:hAnsi="Times New Roman" w:cs="Times New Roman"/>
          <w:sz w:val="24"/>
          <w:szCs w:val="24"/>
        </w:rPr>
        <w:t>.</w:t>
      </w:r>
    </w:p>
    <w:p w:rsidR="00F15FB6" w:rsidRPr="00F15FB6" w:rsidRDefault="00F15FB6" w:rsidP="00F15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umowna, grupa taryfowa oraz miejsce dostarczenia energii elektrycznej dla punktów poboru określone są w dokumencie „specyfikacja istotnych warunków zamówienia”.</w:t>
      </w:r>
      <w:r w:rsidR="0059687F">
        <w:rPr>
          <w:rFonts w:ascii="Times New Roman" w:hAnsi="Times New Roman" w:cs="Times New Roman"/>
          <w:sz w:val="24"/>
          <w:szCs w:val="24"/>
        </w:rPr>
        <w:t xml:space="preserve"> Zwiększenie punktów poboru lub zmiana grupy taryfowej możliwe jest jedynie w obrębie grup taryfowych, które zostały ujęte w </w:t>
      </w:r>
      <w:proofErr w:type="spellStart"/>
      <w:r w:rsidR="0059687F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59687F">
        <w:rPr>
          <w:rFonts w:ascii="Times New Roman" w:hAnsi="Times New Roman" w:cs="Times New Roman"/>
          <w:sz w:val="24"/>
          <w:szCs w:val="24"/>
        </w:rPr>
        <w:t xml:space="preserve"> oraz wycenione w Formularzu Ofertowym Wykonawcy.</w:t>
      </w:r>
    </w:p>
    <w:p w:rsidR="00F15FB6" w:rsidRPr="00F15FB6" w:rsidRDefault="00F15FB6" w:rsidP="00F15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również do pełnienia funkcji podmiotu odpowiedzialnego za bilansowanie handlowe dla energii elektrycznej sprzedanej w ramach tej umowy. Rozliczenia za energi</w:t>
      </w:r>
      <w:r w:rsidR="00BD0140">
        <w:rPr>
          <w:rFonts w:ascii="Times New Roman" w:hAnsi="Times New Roman" w:cs="Times New Roman"/>
          <w:sz w:val="24"/>
          <w:szCs w:val="24"/>
        </w:rPr>
        <w:t>ę elektryczną odbywać się będą na</w:t>
      </w:r>
      <w:r>
        <w:rPr>
          <w:rFonts w:ascii="Times New Roman" w:hAnsi="Times New Roman" w:cs="Times New Roman"/>
          <w:sz w:val="24"/>
          <w:szCs w:val="24"/>
        </w:rPr>
        <w:t xml:space="preserve"> podstawie odczytów wskazań liczników, dokonywanych przez OSD</w:t>
      </w:r>
      <w:r w:rsidRPr="000C705B">
        <w:rPr>
          <w:rFonts w:ascii="Times New Roman" w:hAnsi="Times New Roman" w:cs="Times New Roman"/>
          <w:sz w:val="24"/>
          <w:szCs w:val="24"/>
        </w:rPr>
        <w:t>.</w:t>
      </w:r>
    </w:p>
    <w:p w:rsidR="00F15FB6" w:rsidRPr="00F15FB6" w:rsidRDefault="00F15FB6" w:rsidP="00F15FB6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Times New Roman" w:hAnsi="Times New Roman" w:cs="Times New Roman"/>
          <w:sz w:val="24"/>
          <w:szCs w:val="24"/>
        </w:rPr>
        <w:t>Koszty wynikające z dokonania bilansowania uwzględnione są w cenie energii elektrycznej podanej w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FB6" w:rsidRPr="00F15FB6" w:rsidRDefault="00F15FB6" w:rsidP="00F15F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 elektryczna kupowana na podstawie niniejszej umowy zużywana będzie na potrzeby odbiorcy końcowego.</w:t>
      </w:r>
    </w:p>
    <w:p w:rsidR="00F15FB6" w:rsidRPr="00F15FB6" w:rsidRDefault="00F15FB6" w:rsidP="00F15F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 przez Zamawiającego prognozowane zużycie energii ma charakter jedynie orientacyjny i nie stanowi z jego strony zobowiązania do zakupu energii w podanej ilości.</w:t>
      </w:r>
    </w:p>
    <w:p w:rsidR="00F15FB6" w:rsidRDefault="00F15FB6" w:rsidP="00F15FB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jakości obsługi</w:t>
      </w:r>
    </w:p>
    <w:p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FB6" w:rsidRDefault="00F15FB6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jakości obsługi Zamawiającego zostały określone w obowiązujących przepisach wykonawczych wydanych nap odstawie ustawy z dnia 10 kwietnia 1997 r. – Prawo energetyczne (</w:t>
      </w:r>
      <w:r w:rsidRPr="00ED3428">
        <w:rPr>
          <w:rFonts w:ascii="Times New Roman" w:hAnsi="Times New Roman" w:cs="Times New Roman"/>
          <w:sz w:val="24"/>
          <w:szCs w:val="24"/>
        </w:rPr>
        <w:t>t.</w:t>
      </w:r>
      <w:r w:rsidR="00C92085">
        <w:rPr>
          <w:rFonts w:ascii="Times New Roman" w:hAnsi="Times New Roman" w:cs="Times New Roman"/>
          <w:sz w:val="24"/>
          <w:szCs w:val="24"/>
        </w:rPr>
        <w:t xml:space="preserve"> j. Dz. U. z 2020 r., poz. 833</w:t>
      </w:r>
      <w:r w:rsidRPr="00ED342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34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D3428"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t xml:space="preserve"> w tym w ro</w:t>
      </w:r>
      <w:r w:rsidR="00137B0B">
        <w:rPr>
          <w:rFonts w:ascii="Times New Roman" w:hAnsi="Times New Roman" w:cs="Times New Roman"/>
          <w:sz w:val="24"/>
          <w:szCs w:val="24"/>
        </w:rPr>
        <w:t>zporządzeniu Ministra Energii</w:t>
      </w:r>
      <w:r>
        <w:rPr>
          <w:rFonts w:ascii="Times New Roman" w:hAnsi="Times New Roman" w:cs="Times New Roman"/>
          <w:sz w:val="24"/>
          <w:szCs w:val="24"/>
        </w:rPr>
        <w:t xml:space="preserve"> z dnia</w:t>
      </w:r>
      <w:r w:rsidR="009A11FA">
        <w:rPr>
          <w:rFonts w:ascii="Times New Roman" w:hAnsi="Times New Roman" w:cs="Times New Roman"/>
          <w:sz w:val="24"/>
          <w:szCs w:val="24"/>
        </w:rPr>
        <w:t xml:space="preserve"> </w:t>
      </w:r>
      <w:r w:rsidR="00ED3428">
        <w:rPr>
          <w:rFonts w:ascii="Times New Roman" w:hAnsi="Times New Roman" w:cs="Times New Roman"/>
          <w:sz w:val="24"/>
          <w:szCs w:val="24"/>
        </w:rPr>
        <w:t>6 marca 2019</w:t>
      </w:r>
      <w:r>
        <w:rPr>
          <w:rFonts w:ascii="Times New Roman" w:hAnsi="Times New Roman" w:cs="Times New Roman"/>
          <w:sz w:val="24"/>
          <w:szCs w:val="24"/>
        </w:rPr>
        <w:t xml:space="preserve"> r. w sprawie szczegółowych zasad kształtowania i kalkulacji</w:t>
      </w:r>
      <w:r w:rsidR="00C15A7B">
        <w:rPr>
          <w:rFonts w:ascii="Times New Roman" w:hAnsi="Times New Roman" w:cs="Times New Roman"/>
          <w:sz w:val="24"/>
          <w:szCs w:val="24"/>
        </w:rPr>
        <w:t xml:space="preserve"> taryf oraz rozliczeń </w:t>
      </w:r>
      <w:r w:rsidR="00137B0B">
        <w:rPr>
          <w:rFonts w:ascii="Times New Roman" w:hAnsi="Times New Roman" w:cs="Times New Roman"/>
          <w:sz w:val="24"/>
          <w:szCs w:val="24"/>
        </w:rPr>
        <w:t>w obrocie energ</w:t>
      </w:r>
      <w:r w:rsidR="00ED3428">
        <w:rPr>
          <w:rFonts w:ascii="Times New Roman" w:hAnsi="Times New Roman" w:cs="Times New Roman"/>
          <w:sz w:val="24"/>
          <w:szCs w:val="24"/>
        </w:rPr>
        <w:t>ią elektryczną (Dz. U. poz. 503</w:t>
      </w:r>
      <w:r w:rsidR="00C15A7B">
        <w:rPr>
          <w:rFonts w:ascii="Times New Roman" w:hAnsi="Times New Roman" w:cs="Times New Roman"/>
          <w:sz w:val="24"/>
          <w:szCs w:val="24"/>
        </w:rPr>
        <w:t>) lub w każdym później wydanym akcie prawnym, dotyczącym jakościowych standardów obsługi.</w:t>
      </w:r>
    </w:p>
    <w:p w:rsidR="00C15A7B" w:rsidRDefault="00C15A7B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obowiązki Zamawiającego i Wykonawcy</w:t>
      </w:r>
    </w:p>
    <w:p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A7B" w:rsidRDefault="00C15A7B" w:rsidP="00C15A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576332" w:rsidRDefault="00576332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76332">
        <w:rPr>
          <w:rFonts w:ascii="Times New Roman" w:hAnsi="Times New Roman" w:cs="Times New Roman"/>
          <w:sz w:val="24"/>
          <w:szCs w:val="24"/>
        </w:rPr>
        <w:t>dzielenie Wykonawcy stosownego pełnomocnictwa do zgłoszenia</w:t>
      </w:r>
      <w:r>
        <w:rPr>
          <w:rFonts w:ascii="Times New Roman" w:hAnsi="Times New Roman" w:cs="Times New Roman"/>
          <w:sz w:val="24"/>
          <w:szCs w:val="24"/>
        </w:rPr>
        <w:t xml:space="preserve"> w imieniu Zamawiającego zwartej umowy sprzedaży energii elektrycznej do OSD oraz wykonania czynności niezbędnych do przeprowadzenia procesu zmiany sprzedawcy u OSD wg wzoru stosowanego powszechnie przez Wykonawcę,</w:t>
      </w:r>
    </w:p>
    <w:p w:rsidR="00576332" w:rsidRPr="00576332" w:rsidRDefault="00576332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niezbędnych danych oraz dokumentów do przeprowadzenia procedury zmiany sprzedawcy,</w:t>
      </w:r>
    </w:p>
    <w:p w:rsidR="00C15A7B" w:rsidRDefault="00C15A7B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energii elektrycznej zgodnie z warunkami umowy oraz obowiązującymi przepisami prawa;</w:t>
      </w:r>
    </w:p>
    <w:p w:rsidR="00C15A7B" w:rsidRPr="00C15A7B" w:rsidRDefault="00C15A7B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regulowanie należności za zakupioną energię elektryczną</w:t>
      </w:r>
    </w:p>
    <w:p w:rsidR="00C15A7B" w:rsidRDefault="00C15A7B" w:rsidP="00C15A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C15A7B" w:rsidRDefault="00C15A7B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sprzedaż energii elektrycznej zgodnie z warunkami określonymi niniejszej umowie, ustawie – Prawo energetyczne oraz w aktach wykonawczych wydanych na jej podstawie;</w:t>
      </w:r>
    </w:p>
    <w:p w:rsidR="00C15A7B" w:rsidRDefault="00C15A7B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Generalnej Umowy Dystrybucyjnej zawartej z OSD (PGE Dystrybucja SA Oddział w Lublinie) przez cały okres obowiązywania umowy i wskazania jej numeru Zamawiającemu najpóźniej w dniu podpisania umowy. Wykonawca zapewni, że Generalna Umowa Dystrybucyjna pozostanie ważna przez cały okres obowiązywania umowy. </w:t>
      </w:r>
    </w:p>
    <w:p w:rsidR="00CA6DF0" w:rsidRDefault="00CA6DF0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ponoszą wobec siebie odpowiedzialność odszkodowawczą na zasadach ogólnych do wysokości poniesionej szkody (straty).</w:t>
      </w:r>
    </w:p>
    <w:p w:rsidR="00C15A7B" w:rsidRDefault="009E440A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standardów jakościowych obsługi odbiorców.</w:t>
      </w:r>
    </w:p>
    <w:p w:rsidR="009E440A" w:rsidRDefault="009E440A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Zamawiającego, w godzinach urzędowania Wykonawcy, zgłoszeń i reklamacji, dotyczących dostarczanej energii.</w:t>
      </w:r>
    </w:p>
    <w:p w:rsidR="00576332" w:rsidRPr="00576332" w:rsidRDefault="00576332" w:rsidP="00576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rozliczeń</w:t>
      </w:r>
    </w:p>
    <w:p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Sprzedawana energia elektryczna będzie rozliczana według ceny jednostkowej energii elektrycznej netto określonej w ofercie przetargowej, która wynosi ….. zł/1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705B">
        <w:rPr>
          <w:rFonts w:ascii="Times New Roman" w:hAnsi="Times New Roman" w:cs="Times New Roman"/>
          <w:sz w:val="24"/>
          <w:szCs w:val="24"/>
        </w:rPr>
        <w:t>opłata rozliczeniowa …. zł/m-c/</w:t>
      </w:r>
      <w:r>
        <w:rPr>
          <w:rFonts w:ascii="Times New Roman" w:hAnsi="Times New Roman" w:cs="Times New Roman"/>
          <w:sz w:val="24"/>
          <w:szCs w:val="24"/>
        </w:rPr>
        <w:t>przyłącze netto.</w:t>
      </w:r>
    </w:p>
    <w:p w:rsidR="009E440A" w:rsidRPr="00E937DC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="00E937DC">
        <w:rPr>
          <w:rFonts w:ascii="Times New Roman" w:hAnsi="Times New Roman" w:cs="Times New Roman"/>
          <w:sz w:val="24"/>
          <w:szCs w:val="24"/>
        </w:rPr>
        <w:t xml:space="preserve">energii elektrycznej pozostaną niezmienne w okresie obowiązywania umowy, </w:t>
      </w:r>
      <w:r w:rsidR="00E937DC" w:rsidRPr="00E937DC">
        <w:rPr>
          <w:rFonts w:ascii="Times New Roman" w:hAnsi="Times New Roman" w:cs="Times New Roman"/>
          <w:sz w:val="24"/>
          <w:szCs w:val="24"/>
        </w:rPr>
        <w:t xml:space="preserve">za wyjątkiem nowelizacji przepisów skutkujących zmianą kwoty podatku VAT lub podatku akcyzowego. Ceny energii elektrycznej zostaną wówczas powiększone o kwotę wynikającą </w:t>
      </w:r>
      <w:r w:rsidR="00E937DC">
        <w:rPr>
          <w:rFonts w:ascii="Times New Roman" w:hAnsi="Times New Roman" w:cs="Times New Roman"/>
          <w:sz w:val="24"/>
          <w:szCs w:val="24"/>
        </w:rPr>
        <w:t xml:space="preserve">z </w:t>
      </w:r>
      <w:r w:rsidR="00E937DC" w:rsidRPr="00E937DC">
        <w:rPr>
          <w:rFonts w:ascii="Times New Roman" w:hAnsi="Times New Roman" w:cs="Times New Roman"/>
          <w:sz w:val="24"/>
          <w:szCs w:val="24"/>
        </w:rPr>
        <w:t>obowiązków nałożonych właściwymi prz</w:t>
      </w:r>
      <w:r w:rsidR="00E937DC">
        <w:rPr>
          <w:rFonts w:ascii="Times New Roman" w:hAnsi="Times New Roman" w:cs="Times New Roman"/>
          <w:sz w:val="24"/>
          <w:szCs w:val="24"/>
        </w:rPr>
        <w:t>episami,  od dnia ich wejścia w </w:t>
      </w:r>
      <w:r w:rsidR="00E937DC" w:rsidRPr="00E937DC">
        <w:rPr>
          <w:rFonts w:ascii="Times New Roman" w:hAnsi="Times New Roman" w:cs="Times New Roman"/>
          <w:sz w:val="24"/>
          <w:szCs w:val="24"/>
        </w:rPr>
        <w:t xml:space="preserve">życie, bez konieczności sporządzania aneksu do umowy. </w:t>
      </w:r>
    </w:p>
    <w:p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Wykonawcy za zużytą energię elektryczną okresach rozliczeniowych obliczana będzie indywidualnie dla każdego punktu poboru.</w:t>
      </w:r>
    </w:p>
    <w:p w:rsidR="009E440A" w:rsidRPr="000C705B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kosztów sprzedanej energii odbywać się będą na podstawie odczytów rozliczeniowych układów pomiarowo-rozliczeniowych, dokonywanych przez operatora systemu </w:t>
      </w:r>
      <w:r w:rsidRPr="000C705B">
        <w:rPr>
          <w:rFonts w:ascii="Times New Roman" w:hAnsi="Times New Roman" w:cs="Times New Roman"/>
          <w:sz w:val="24"/>
          <w:szCs w:val="24"/>
        </w:rPr>
        <w:t xml:space="preserve">dystrybucyjnego </w:t>
      </w:r>
      <w:r w:rsidR="000C705B" w:rsidRPr="000C705B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0C705B">
        <w:rPr>
          <w:rFonts w:ascii="Times New Roman" w:hAnsi="Times New Roman" w:cs="Times New Roman"/>
          <w:sz w:val="24"/>
          <w:szCs w:val="24"/>
        </w:rPr>
        <w:t>okresem rozliczeniowym.</w:t>
      </w:r>
    </w:p>
    <w:p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40A">
        <w:rPr>
          <w:rFonts w:ascii="Times New Roman" w:hAnsi="Times New Roman" w:cs="Times New Roman"/>
          <w:sz w:val="24"/>
          <w:szCs w:val="24"/>
        </w:rPr>
        <w:t>Należności za energię elektryczną regulowane będą na podstawie faktur VAT, wystawianych przez wykonawcę.</w:t>
      </w:r>
    </w:p>
    <w:p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rozliczeniowe wystawiane będą na koniec okresu rozliczeniowego w terminie do 14 dni od otrzymania przez Wykonawcę odczytów liczników pomiarowych od operatora systemu dystrybucyjnego.</w:t>
      </w:r>
    </w:p>
    <w:p w:rsidR="002E3A7F" w:rsidRDefault="002E3A7F" w:rsidP="002E3A7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</w:t>
      </w:r>
    </w:p>
    <w:p w:rsidR="002E3A7F" w:rsidRDefault="002E3A7F" w:rsidP="002E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wynikające z faktur VAT będą płatne w terminie </w:t>
      </w:r>
      <w:r w:rsidR="0059687F">
        <w:rPr>
          <w:rFonts w:ascii="Times New Roman" w:hAnsi="Times New Roman" w:cs="Times New Roman"/>
          <w:sz w:val="24"/>
          <w:szCs w:val="24"/>
        </w:rPr>
        <w:t>do 30</w:t>
      </w:r>
      <w:r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59687F">
        <w:rPr>
          <w:rFonts w:ascii="Times New Roman" w:hAnsi="Times New Roman" w:cs="Times New Roman"/>
          <w:sz w:val="24"/>
          <w:szCs w:val="24"/>
        </w:rPr>
        <w:t>prawidłowo wystawionej</w:t>
      </w:r>
      <w:r>
        <w:rPr>
          <w:rFonts w:ascii="Times New Roman" w:hAnsi="Times New Roman" w:cs="Times New Roman"/>
          <w:sz w:val="24"/>
          <w:szCs w:val="24"/>
        </w:rPr>
        <w:t xml:space="preserve"> faktury. Za dzień zapłaty uznaje się datę uznania rachunku Wykonawcy.</w:t>
      </w:r>
    </w:p>
    <w:p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korygowania rozliczeń i wystawionych faktur</w:t>
      </w: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A7F" w:rsidRDefault="002E3A7F" w:rsidP="002E3A7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faktury, Zamawiający złoży pisemną reklamację, dołączając jednocześnie sporną fakturę. Reklamacja winna być rozpatrzona przez Wykonawcę w terminie do 14 dni. Reklamacje Zamawiającego nie zwalniają od obowiązku płatności należności.</w:t>
      </w:r>
    </w:p>
    <w:p w:rsidR="002E3A7F" w:rsidRDefault="002E3A7F" w:rsidP="002E3A7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Nadpłata wynikająca z ewentualnej korekty rozliczeń podlegać będzie zaliczeniu na</w:t>
      </w:r>
      <w:r w:rsidR="009D1CA6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czet płatności ustalonych na najbliższy okres rozliczeniowy, chyba, że Zamawiający zażąda jej zwrotu.</w:t>
      </w:r>
    </w:p>
    <w:p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Obowiązywanie umowy, wypowiedzenie umowy, wstrzymanie dostaw</w:t>
      </w:r>
    </w:p>
    <w:p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A7F" w:rsidRDefault="002E3A7F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</w:t>
      </w:r>
      <w:r w:rsidR="008503AB">
        <w:rPr>
          <w:rFonts w:ascii="Times New Roman" w:hAnsi="Times New Roman" w:cs="Times New Roman"/>
          <w:sz w:val="24"/>
          <w:szCs w:val="24"/>
        </w:rPr>
        <w:t>na okres od dnia 1 stycznia 2021 r. do dnia 31 grudnia 2021</w:t>
      </w:r>
      <w:r>
        <w:rPr>
          <w:rFonts w:ascii="Times New Roman" w:hAnsi="Times New Roman" w:cs="Times New Roman"/>
          <w:sz w:val="24"/>
          <w:szCs w:val="24"/>
        </w:rPr>
        <w:t xml:space="preserve"> r., jednakże rozpoczęcie sprzedaży energii elektrycznej nastąpi nie wcześniej niż po skutecznym rozwiązaniu umowy, na podstawie której dotychczas Zamawiający nabywał energię elektryczną oraz skutecznym przeprowadzeniu procesu zmiany sprzedawcy u OSD.</w:t>
      </w:r>
    </w:p>
    <w:p w:rsidR="002E3A7F" w:rsidRDefault="009D1CA6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wejścia</w:t>
      </w:r>
      <w:r w:rsidR="002E3A7F">
        <w:rPr>
          <w:rFonts w:ascii="Times New Roman" w:hAnsi="Times New Roman" w:cs="Times New Roman"/>
          <w:sz w:val="24"/>
          <w:szCs w:val="24"/>
        </w:rPr>
        <w:t xml:space="preserve"> umowy w życie jest dniem rozpoczynającym sprzedaż energii elektrycznej </w:t>
      </w:r>
      <w:r w:rsidR="0060706C">
        <w:rPr>
          <w:rFonts w:ascii="Times New Roman" w:hAnsi="Times New Roman" w:cs="Times New Roman"/>
          <w:sz w:val="24"/>
          <w:szCs w:val="24"/>
        </w:rPr>
        <w:t>przez W</w:t>
      </w:r>
      <w:r w:rsidR="002E3A7F">
        <w:rPr>
          <w:rFonts w:ascii="Times New Roman" w:hAnsi="Times New Roman" w:cs="Times New Roman"/>
          <w:sz w:val="24"/>
          <w:szCs w:val="24"/>
        </w:rPr>
        <w:t>ykonawcę.</w:t>
      </w:r>
    </w:p>
    <w:p w:rsidR="002E3A7F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umowy postanawiają, że na wniosek Zamawiającego możliwe jest zaprzestanie sprzedaży energii elektrycznej dla poszczególnych punktów poboru ujętych w specyfikacji istotnych warunków zamówienia i nie stanowi ono rozwiązania całej umowy chyba, że przedmiotem wypowiedzenia są wszystkie punkty poboru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koniecznym dla realizacji umowy w zakresie każdego punktu poboru konieczne jest jednoczesne obowiązywanie umów:</w:t>
      </w:r>
    </w:p>
    <w:p w:rsidR="0060706C" w:rsidRDefault="0060706C" w:rsidP="00607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o świadczenie usług dystrybucji zawartej pomiędzy Zamawiającym a OSD,</w:t>
      </w:r>
    </w:p>
    <w:p w:rsidR="0060706C" w:rsidRDefault="0060706C" w:rsidP="00607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Generalnej Umowy Dystrybucyjnej zawartej pomiędzy Wykonawcą a OSD.</w:t>
      </w:r>
    </w:p>
    <w:p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umowa o świadczenie usług dystrybucji została zawarta i pozostanie ważna przez cały okres obowiązywania niniejszej umowy, a w przypadku jej rozwiązania, Zamawiający zobowiązany jest poinformować o tym Wykonawcę w formie pisemnej w terminie 7 dni od momentu złożenia oświadczenia o wypowiedzeniu umowy.</w:t>
      </w:r>
    </w:p>
    <w:p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wypowiedzieć umowę bądź wstrzymać dostarczanie energii elektrycznej w przypadku, gdy Zamawiający opóźnia się z zapłatę za</w:t>
      </w:r>
      <w:r w:rsidR="0051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pobraną </w:t>
      </w:r>
      <w:r w:rsidR="00512A56">
        <w:rPr>
          <w:rFonts w:ascii="Times New Roman" w:hAnsi="Times New Roman" w:cs="Times New Roman"/>
          <w:sz w:val="24"/>
          <w:szCs w:val="24"/>
        </w:rPr>
        <w:t>energię elektryczną o co najmniej miesiąc od upływa terminu płatności, pomimo uprzedniego poinformowania na piśmie o zamiarze wypowiedzenia umowy i wyznaczenia dodatkowego, dwutygodniowego terminu doza płaty zaległych należności.</w:t>
      </w:r>
    </w:p>
    <w:p w:rsidR="00512A56" w:rsidRDefault="00512A56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wypowiedzieć umowę w terminie 3</w:t>
      </w:r>
      <w:r w:rsidR="00CB780C">
        <w:rPr>
          <w:rFonts w:ascii="Times New Roman" w:hAnsi="Times New Roman" w:cs="Times New Roman"/>
          <w:sz w:val="24"/>
          <w:szCs w:val="24"/>
        </w:rPr>
        <w:t>0 dni od powzięcia wiadomości o </w:t>
      </w:r>
      <w:r>
        <w:rPr>
          <w:rFonts w:ascii="Times New Roman" w:hAnsi="Times New Roman" w:cs="Times New Roman"/>
          <w:sz w:val="24"/>
          <w:szCs w:val="24"/>
        </w:rPr>
        <w:t>poważnych okolicznościach. W takim przypadku Wykonawca może żądać jedynie wynagrodzenia należnego mu z tytułu wykonania części umowy.</w:t>
      </w:r>
    </w:p>
    <w:p w:rsidR="00512A56" w:rsidRDefault="00512A56" w:rsidP="00512A5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A56" w:rsidRDefault="00512A56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12A56" w:rsidRDefault="00512A56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CB780C" w:rsidRDefault="00CB780C" w:rsidP="00CB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wprowadzone do umowy wymagają obustronnej zgody oraz formy pisemnej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rygorem nieważności.</w:t>
      </w:r>
    </w:p>
    <w:p w:rsid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sporne wynikłe z realizacji niniejszej umowy, strony będą rozstrzygały polubownie.</w:t>
      </w:r>
    </w:p>
    <w:p w:rsidR="00CB780C" w:rsidRP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 razie powstania sporu nierozstrzygniętego polubownie, do jego rozpatrzenia właściwy będzie sąd właściwy miejscowo dla siedziby Zamawiającego.</w:t>
      </w:r>
    </w:p>
    <w:p w:rsidR="00512A56" w:rsidRDefault="00512A56" w:rsidP="00CB780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780C" w:rsidRDefault="00CB780C" w:rsidP="00CB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B780C" w:rsidRDefault="00CB780C" w:rsidP="00CB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umową stosuje się przepisy ustawy Kodeks cywilny.</w:t>
      </w:r>
    </w:p>
    <w:p w:rsidR="00CB780C" w:rsidRDefault="00CB780C" w:rsidP="00CB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80C" w:rsidRDefault="00CB780C" w:rsidP="00CB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B780C" w:rsidRDefault="00CB780C" w:rsidP="00CB780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80C">
        <w:rPr>
          <w:rFonts w:ascii="Times New Roman" w:hAnsi="Times New Roman" w:cs="Times New Roman"/>
          <w:sz w:val="24"/>
          <w:szCs w:val="24"/>
        </w:rPr>
        <w:t xml:space="preserve">Umowę sporządzono </w:t>
      </w:r>
      <w:r w:rsidR="009D1CA6">
        <w:rPr>
          <w:rFonts w:ascii="Times New Roman" w:hAnsi="Times New Roman" w:cs="Times New Roman"/>
          <w:sz w:val="24"/>
          <w:szCs w:val="24"/>
        </w:rPr>
        <w:t xml:space="preserve">w </w:t>
      </w:r>
      <w:r w:rsidRPr="00CB780C">
        <w:rPr>
          <w:rFonts w:ascii="Times New Roman" w:hAnsi="Times New Roman" w:cs="Times New Roman"/>
          <w:sz w:val="24"/>
          <w:szCs w:val="24"/>
        </w:rPr>
        <w:t>czterech jednobrzmiących egzemplarzach, po dwa egzemplarze dla każdej ze stron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80C" w:rsidRDefault="00CB780C" w:rsidP="00CB780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</w:t>
      </w:r>
      <w:r w:rsidR="00C92085">
        <w:rPr>
          <w:rFonts w:ascii="Times New Roman" w:hAnsi="Times New Roman" w:cs="Times New Roman"/>
          <w:sz w:val="24"/>
          <w:szCs w:val="24"/>
        </w:rPr>
        <w:t xml:space="preserve"> umową są: formularz </w:t>
      </w:r>
      <w:proofErr w:type="spellStart"/>
      <w:r w:rsidR="00C92085">
        <w:rPr>
          <w:rFonts w:ascii="Times New Roman" w:hAnsi="Times New Roman" w:cs="Times New Roman"/>
          <w:sz w:val="24"/>
          <w:szCs w:val="24"/>
        </w:rPr>
        <w:t>oferty</w:t>
      </w:r>
      <w:proofErr w:type="spellEnd"/>
      <w:r w:rsidR="00C92085">
        <w:rPr>
          <w:rFonts w:ascii="Times New Roman" w:hAnsi="Times New Roman" w:cs="Times New Roman"/>
          <w:sz w:val="24"/>
          <w:szCs w:val="24"/>
        </w:rPr>
        <w:t>, dokument (w wersji elektronicznej Excel) zawierający niezbędne danego przeprowadzenia procedury zmiany sprzedawcy</w:t>
      </w:r>
    </w:p>
    <w:p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1D" w:rsidRDefault="00001D1D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85" w:rsidRDefault="00C92085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1D" w:rsidRDefault="00001D1D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0C" w:rsidRDefault="00CB780C" w:rsidP="00CB7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03" w:rsidRPr="00F15FB6" w:rsidRDefault="00CB780C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sectPr w:rsidR="00D70A03" w:rsidRPr="00F15FB6" w:rsidSect="00B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03" w:rsidRDefault="005B1503" w:rsidP="00F15FB6">
      <w:pPr>
        <w:spacing w:after="0" w:line="240" w:lineRule="auto"/>
      </w:pPr>
      <w:r>
        <w:separator/>
      </w:r>
    </w:p>
  </w:endnote>
  <w:endnote w:type="continuationSeparator" w:id="0">
    <w:p w:rsidR="005B1503" w:rsidRDefault="005B1503" w:rsidP="00F1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03" w:rsidRDefault="005B1503" w:rsidP="00F15FB6">
      <w:pPr>
        <w:spacing w:after="0" w:line="240" w:lineRule="auto"/>
      </w:pPr>
      <w:r>
        <w:separator/>
      </w:r>
    </w:p>
  </w:footnote>
  <w:footnote w:type="continuationSeparator" w:id="0">
    <w:p w:rsidR="005B1503" w:rsidRDefault="005B1503" w:rsidP="00F1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BB1"/>
    <w:multiLevelType w:val="hybridMultilevel"/>
    <w:tmpl w:val="F2E87458"/>
    <w:lvl w:ilvl="0" w:tplc="F00A5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25B98"/>
    <w:multiLevelType w:val="hybridMultilevel"/>
    <w:tmpl w:val="3C58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912"/>
    <w:multiLevelType w:val="hybridMultilevel"/>
    <w:tmpl w:val="431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365B"/>
    <w:multiLevelType w:val="hybridMultilevel"/>
    <w:tmpl w:val="B32C2AEC"/>
    <w:lvl w:ilvl="0" w:tplc="E4F2CE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3C7BAA"/>
    <w:multiLevelType w:val="hybridMultilevel"/>
    <w:tmpl w:val="F19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C5E71"/>
    <w:multiLevelType w:val="hybridMultilevel"/>
    <w:tmpl w:val="C00E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2904"/>
    <w:multiLevelType w:val="hybridMultilevel"/>
    <w:tmpl w:val="7116B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F18F1"/>
    <w:multiLevelType w:val="hybridMultilevel"/>
    <w:tmpl w:val="039262B8"/>
    <w:lvl w:ilvl="0" w:tplc="2F6C9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551609"/>
    <w:multiLevelType w:val="hybridMultilevel"/>
    <w:tmpl w:val="AF52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C301C"/>
    <w:multiLevelType w:val="hybridMultilevel"/>
    <w:tmpl w:val="9884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5C5D"/>
    <w:multiLevelType w:val="hybridMultilevel"/>
    <w:tmpl w:val="B4A82AC4"/>
    <w:lvl w:ilvl="0" w:tplc="09CC1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C2AAC"/>
    <w:multiLevelType w:val="hybridMultilevel"/>
    <w:tmpl w:val="2DDA6A96"/>
    <w:lvl w:ilvl="0" w:tplc="57305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54"/>
    <w:rsid w:val="00001D1D"/>
    <w:rsid w:val="000C705B"/>
    <w:rsid w:val="00137B0B"/>
    <w:rsid w:val="00197311"/>
    <w:rsid w:val="001B7775"/>
    <w:rsid w:val="00245AA7"/>
    <w:rsid w:val="00246E09"/>
    <w:rsid w:val="002A6355"/>
    <w:rsid w:val="002E3A7F"/>
    <w:rsid w:val="00301568"/>
    <w:rsid w:val="00351D77"/>
    <w:rsid w:val="003A5F75"/>
    <w:rsid w:val="003B0B8A"/>
    <w:rsid w:val="00437A62"/>
    <w:rsid w:val="004522F2"/>
    <w:rsid w:val="00480066"/>
    <w:rsid w:val="00512A56"/>
    <w:rsid w:val="00576332"/>
    <w:rsid w:val="00594A4E"/>
    <w:rsid w:val="0059687F"/>
    <w:rsid w:val="005B1503"/>
    <w:rsid w:val="005F0373"/>
    <w:rsid w:val="0060706C"/>
    <w:rsid w:val="006A62CC"/>
    <w:rsid w:val="00741309"/>
    <w:rsid w:val="00756F4A"/>
    <w:rsid w:val="0077541C"/>
    <w:rsid w:val="007D7389"/>
    <w:rsid w:val="008205CE"/>
    <w:rsid w:val="008503AB"/>
    <w:rsid w:val="008D1520"/>
    <w:rsid w:val="00982D4B"/>
    <w:rsid w:val="009A101A"/>
    <w:rsid w:val="009A11FA"/>
    <w:rsid w:val="009B7D9C"/>
    <w:rsid w:val="009D1CA6"/>
    <w:rsid w:val="009E440A"/>
    <w:rsid w:val="00A709C8"/>
    <w:rsid w:val="00A86C08"/>
    <w:rsid w:val="00B00719"/>
    <w:rsid w:val="00B464DA"/>
    <w:rsid w:val="00BD0140"/>
    <w:rsid w:val="00BD0A36"/>
    <w:rsid w:val="00BE74CE"/>
    <w:rsid w:val="00C005F6"/>
    <w:rsid w:val="00C15A7B"/>
    <w:rsid w:val="00C92085"/>
    <w:rsid w:val="00CA6DF0"/>
    <w:rsid w:val="00CB780C"/>
    <w:rsid w:val="00D403D0"/>
    <w:rsid w:val="00D5309E"/>
    <w:rsid w:val="00D70A03"/>
    <w:rsid w:val="00D96C19"/>
    <w:rsid w:val="00E15454"/>
    <w:rsid w:val="00E75922"/>
    <w:rsid w:val="00E83D16"/>
    <w:rsid w:val="00E937DC"/>
    <w:rsid w:val="00EA2515"/>
    <w:rsid w:val="00EA638D"/>
    <w:rsid w:val="00ED3428"/>
    <w:rsid w:val="00F15FB6"/>
    <w:rsid w:val="00F53410"/>
    <w:rsid w:val="00F70B07"/>
    <w:rsid w:val="00FB1A5B"/>
    <w:rsid w:val="00FB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4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C1C4-38CD-4115-B788-3CE11E9E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30</cp:revision>
  <cp:lastPrinted>2020-09-25T06:08:00Z</cp:lastPrinted>
  <dcterms:created xsi:type="dcterms:W3CDTF">2017-07-07T10:02:00Z</dcterms:created>
  <dcterms:modified xsi:type="dcterms:W3CDTF">2020-09-25T06:10:00Z</dcterms:modified>
</cp:coreProperties>
</file>